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D" w:rsidRPr="0085687D" w:rsidRDefault="0085687D" w:rsidP="008568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proofErr w:type="spellStart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ADAS — диагностический комплекс. Его используют для настройки и калибровки систем помощи водителю, которыми оснащаются современные автомобили.</w:t>
      </w:r>
    </w:p>
    <w:p w:rsidR="0085687D" w:rsidRPr="0085687D" w:rsidRDefault="0085687D" w:rsidP="0085687D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2"/>
          <w:szCs w:val="32"/>
          <w:lang w:eastAsia="ru-RU"/>
        </w:rPr>
      </w:pP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ADAS — универсальный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мультимарочный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комплекс, который предназначен для ввода в эксплуатацию и калибровки систем ADAS. Данные системы автомобиля помогают водителю избегать аварий путем отображения предупреждающих сигналов, изображений со встроенных камер или мгновенной корректировки управления. Система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ADAS обеспечивает вас уникальным мультифункциональным диагностическим программным обеспечением для полной и точной калибровки ADAS. За счет калибровочных инструментов и качественного программного обеспечения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ADAS — идеальный комплекс для автосервисов, которые занимаются заменой стекол и кузовным ремонтом автомобилей.</w:t>
      </w:r>
    </w:p>
    <w:p w:rsidR="0085687D" w:rsidRDefault="0085687D" w:rsidP="008568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Преимущества </w:t>
      </w:r>
      <w:proofErr w:type="spellStart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ADAS:</w:t>
      </w:r>
    </w:p>
    <w:p w:rsidR="0085687D" w:rsidRPr="0085687D" w:rsidRDefault="0085687D" w:rsidP="008568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85687D" w:rsidRPr="0085687D" w:rsidRDefault="0085687D" w:rsidP="00856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Удобство. </w:t>
      </w:r>
      <w:r w:rsidRPr="0085687D">
        <w:rPr>
          <w:rFonts w:ascii="Arial" w:eastAsia="Times New Roman" w:hAnsi="Arial" w:cs="Arial"/>
          <w:color w:val="333333"/>
          <w:lang w:eastAsia="ru-RU"/>
        </w:rPr>
        <w:t>Единая процедура установки калибровочной рамы не только для всех представленных брендов, но и для всех калибровочных работ с использованием разных приспособлений и мишеней. Специалисту, который работает с комплектом, достаточно обучиться этой процедуре только один раз.  </w:t>
      </w:r>
    </w:p>
    <w:p w:rsidR="0085687D" w:rsidRPr="0085687D" w:rsidRDefault="0085687D" w:rsidP="00856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Точность. </w:t>
      </w:r>
      <w:r w:rsidRPr="0085687D">
        <w:rPr>
          <w:rFonts w:ascii="Arial" w:eastAsia="Times New Roman" w:hAnsi="Arial" w:cs="Arial"/>
          <w:color w:val="333333"/>
          <w:lang w:eastAsia="ru-RU"/>
        </w:rPr>
        <w:t>Конструкция и качество исполнения калибровочной рамы позволяет добиться исключительной точности ее установки, что обеспечивает наибольшую корректность процедуры калибровки системы. Это дает возможность избежать претензий со стороны клиента, связанных с неправильной работой откалиброванных систем.</w:t>
      </w:r>
    </w:p>
    <w:p w:rsidR="0085687D" w:rsidRPr="0085687D" w:rsidRDefault="0085687D" w:rsidP="00856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Комплексность.</w:t>
      </w:r>
      <w:r w:rsidRPr="0085687D">
        <w:rPr>
          <w:rFonts w:ascii="Arial" w:eastAsia="Times New Roman" w:hAnsi="Arial" w:cs="Arial"/>
          <w:color w:val="333333"/>
          <w:lang w:eastAsia="ru-RU"/>
        </w:rPr>
        <w:t xml:space="preserve"> Широкое покрытие по маркам и моделям автомобилей, поддержка 7 калибровочных функций, описания статических и портативных калибровочных процедур для представленных марок, встроенные подсказки и регулярные обновления программного обеспечения делают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ADAS идеальным инструментом </w:t>
      </w:r>
      <w:proofErr w:type="gramStart"/>
      <w:r w:rsidRPr="0085687D">
        <w:rPr>
          <w:rFonts w:ascii="Arial" w:eastAsia="Times New Roman" w:hAnsi="Arial" w:cs="Arial"/>
          <w:color w:val="333333"/>
          <w:lang w:eastAsia="ru-RU"/>
        </w:rPr>
        <w:t>для</w:t>
      </w:r>
      <w:proofErr w:type="gramEnd"/>
      <w:r w:rsidRPr="0085687D">
        <w:rPr>
          <w:rFonts w:ascii="Arial" w:eastAsia="Times New Roman" w:hAnsi="Arial" w:cs="Arial"/>
          <w:color w:val="333333"/>
          <w:lang w:eastAsia="ru-RU"/>
        </w:rPr>
        <w:t xml:space="preserve"> вашего СТО.</w:t>
      </w:r>
    </w:p>
    <w:p w:rsidR="0085687D" w:rsidRPr="0085687D" w:rsidRDefault="0085687D" w:rsidP="00856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Модульность.</w:t>
      </w:r>
      <w:r w:rsidRPr="0085687D">
        <w:rPr>
          <w:rFonts w:ascii="Arial" w:eastAsia="Times New Roman" w:hAnsi="Arial" w:cs="Arial"/>
          <w:color w:val="333333"/>
          <w:lang w:eastAsia="ru-RU"/>
        </w:rPr>
        <w:t> Широкий выбор мишеней и аксессуаров для стенда калибровки систем помощи водителю позволяет сформировать нужный комплект оборудования, который даст возможность обслуживать только те автомобили, которые приезжают на СТО, а также экономить на приобретении ненужных комплектующих.</w:t>
      </w:r>
    </w:p>
    <w:p w:rsidR="0085687D" w:rsidRPr="0085687D" w:rsidRDefault="0085687D" w:rsidP="00856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Интеграция.</w:t>
      </w:r>
      <w:r w:rsidRPr="0085687D">
        <w:rPr>
          <w:rFonts w:ascii="Arial" w:eastAsia="Times New Roman" w:hAnsi="Arial" w:cs="Arial"/>
          <w:color w:val="333333"/>
          <w:lang w:eastAsia="ru-RU"/>
        </w:rPr>
        <w:t xml:space="preserve"> Программное обеспечение для калибровки систем ADAS легко интегрируется в диагностические сканеры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, которые уже   используются в СТО, что позволяет сэкономить на </w:t>
      </w:r>
      <w:r w:rsidRPr="0085687D">
        <w:rPr>
          <w:rFonts w:ascii="Arial" w:eastAsia="Times New Roman" w:hAnsi="Arial" w:cs="Arial"/>
          <w:color w:val="333333"/>
          <w:lang w:eastAsia="ru-RU"/>
        </w:rPr>
        <w:lastRenderedPageBreak/>
        <w:t>приобретении дополнительных сканеров для калибровки систем помощи водителю.</w:t>
      </w: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ADAS — идеальное решение для автосервисов, которые занимаются заменой стекол и кузовным ремонтом автомобилей, а также тюнингом и работами, связанными с ремонтом элементов подвески.</w:t>
      </w:r>
    </w:p>
    <w:p w:rsidR="0085687D" w:rsidRPr="0085687D" w:rsidRDefault="0085687D" w:rsidP="008568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Поддерживаемые системы: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Адаптивный круиз-контроль (ACC).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Система контроля движения в полосе (LDW).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Система ночного видения (NVS).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 xml:space="preserve">Система помощи при движении </w:t>
      </w:r>
      <w:proofErr w:type="gramStart"/>
      <w:r w:rsidRPr="0085687D">
        <w:rPr>
          <w:rFonts w:ascii="Arial" w:eastAsia="Times New Roman" w:hAnsi="Arial" w:cs="Arial"/>
          <w:color w:val="333333"/>
          <w:lang w:eastAsia="ru-RU"/>
        </w:rPr>
        <w:t>задних</w:t>
      </w:r>
      <w:proofErr w:type="gramEnd"/>
      <w:r w:rsidRPr="0085687D">
        <w:rPr>
          <w:rFonts w:ascii="Arial" w:eastAsia="Times New Roman" w:hAnsi="Arial" w:cs="Arial"/>
          <w:color w:val="333333"/>
          <w:lang w:eastAsia="ru-RU"/>
        </w:rPr>
        <w:t xml:space="preserve"> ходом (RCW).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Система кругового обзора (AWM).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Система контроля слепых зон (BSD).</w:t>
      </w:r>
    </w:p>
    <w:p w:rsid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Система распознавания дорожных знаков (TSR).</w:t>
      </w:r>
    </w:p>
    <w:p w:rsidR="0085687D" w:rsidRPr="0085687D" w:rsidRDefault="0085687D" w:rsidP="00856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5687D" w:rsidRPr="0085687D" w:rsidRDefault="0085687D" w:rsidP="008568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Функциональные особенности</w:t>
      </w: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Регулируемая рама и инструменты для калибровки:</w:t>
      </w:r>
    </w:p>
    <w:p w:rsidR="0085687D" w:rsidRPr="0085687D" w:rsidRDefault="0085687D" w:rsidP="00856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Большой автоматический винтовой механизм обеспечивает совместимость с автомобильными подъемниками, предлагая более широкий, по сравнению со средним, диапазон рабочих значений по высоте.</w:t>
      </w:r>
    </w:p>
    <w:p w:rsidR="0085687D" w:rsidRPr="0085687D" w:rsidRDefault="0085687D" w:rsidP="00856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Взаимозаменяемые калибровочные компоненты, которые легко регулируются.</w:t>
      </w:r>
    </w:p>
    <w:p w:rsidR="0085687D" w:rsidRPr="0085687D" w:rsidRDefault="0085687D" w:rsidP="00856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Точная настройка в ручном режиме и с помощью лазерного позиционирования.  </w:t>
      </w:r>
    </w:p>
    <w:p w:rsidR="0085687D" w:rsidRPr="0085687D" w:rsidRDefault="0085687D" w:rsidP="00856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Ручной и электрический микролифт калибровочной перекладины позволяет сэкономить время на подготовке к процессу калибровки.</w:t>
      </w: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t>Комплект аксессуаров для калибровки:</w:t>
      </w:r>
    </w:p>
    <w:p w:rsidR="0085687D" w:rsidRPr="0085687D" w:rsidRDefault="0085687D" w:rsidP="008568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Калибровочные компоненты легко заменяются.</w:t>
      </w:r>
    </w:p>
    <w:p w:rsidR="0085687D" w:rsidRPr="0085687D" w:rsidRDefault="0085687D" w:rsidP="008568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Широкое покрытие по маркам и моделям автомобилей, которое расширяется с выходом регулярных обновлений.</w:t>
      </w:r>
    </w:p>
    <w:p w:rsidR="0085687D" w:rsidRPr="0085687D" w:rsidRDefault="0085687D" w:rsidP="008568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Высокое качество материалов, которые используются для производства элементов и аксессуаров, позволяет увеличить срок эксплуатации в сложных условиях СТО. Все элементы выполнены из прочных нержавеющих сплавов, которые легко чистятся.</w:t>
      </w:r>
    </w:p>
    <w:p w:rsidR="0085687D" w:rsidRDefault="0085687D" w:rsidP="008568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Легко хранить и транспортировать.</w:t>
      </w:r>
    </w:p>
    <w:p w:rsidR="0085687D" w:rsidRPr="0085687D" w:rsidRDefault="0085687D" w:rsidP="0085687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lang w:eastAsia="ru-RU"/>
        </w:rPr>
      </w:pP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Калибровочное программное обеспечение:</w:t>
      </w:r>
    </w:p>
    <w:p w:rsidR="0085687D" w:rsidRPr="0085687D" w:rsidRDefault="0085687D" w:rsidP="008568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>Пошаговые инструкции и видео помогают проводить калибровки в точном соответствии со спецификациями, которые разработал производитель автомобиля.</w:t>
      </w:r>
    </w:p>
    <w:p w:rsidR="0085687D" w:rsidRPr="0085687D" w:rsidRDefault="0085687D" w:rsidP="008568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 xml:space="preserve">Диагностические отчеты предварительного сканирования и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постсканирования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дают полное представление о неполадках, результатах диагностики и возможных планах ремонта.</w:t>
      </w:r>
    </w:p>
    <w:p w:rsidR="0085687D" w:rsidRPr="0085687D" w:rsidRDefault="0085687D" w:rsidP="008568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 xml:space="preserve">Поддержка функций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AutoVIN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>/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AutoSCAN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для всех модулей и систем, которые позволяют легко идентифицировать автомобиль.</w:t>
      </w:r>
    </w:p>
    <w:p w:rsidR="0085687D" w:rsidRDefault="0085687D" w:rsidP="008568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5687D">
        <w:rPr>
          <w:rFonts w:ascii="Arial" w:eastAsia="Times New Roman" w:hAnsi="Arial" w:cs="Arial"/>
          <w:color w:val="333333"/>
          <w:lang w:eastAsia="ru-RU"/>
        </w:rPr>
        <w:t xml:space="preserve">Программное обеспечение для калибровки легко интегрируется с диагностическим программным обеспечением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Autel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687D">
        <w:rPr>
          <w:rFonts w:ascii="Arial" w:eastAsia="Times New Roman" w:hAnsi="Arial" w:cs="Arial"/>
          <w:color w:val="333333"/>
          <w:lang w:eastAsia="ru-RU"/>
        </w:rPr>
        <w:t>MaxiSys</w:t>
      </w:r>
      <w:proofErr w:type="spellEnd"/>
      <w:r w:rsidRPr="0085687D">
        <w:rPr>
          <w:rFonts w:ascii="Arial" w:eastAsia="Times New Roman" w:hAnsi="Arial" w:cs="Arial"/>
          <w:color w:val="333333"/>
          <w:lang w:eastAsia="ru-RU"/>
        </w:rPr>
        <w:t>, что превращает сканер в незаменимый инструмент для любого автосервиса.</w:t>
      </w:r>
    </w:p>
    <w:p w:rsidR="0085687D" w:rsidRPr="0085687D" w:rsidRDefault="0085687D" w:rsidP="0085687D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16"/>
          <w:szCs w:val="20"/>
          <w:lang w:eastAsia="ru-RU"/>
        </w:rPr>
      </w:pPr>
    </w:p>
    <w:p w:rsidR="0085687D" w:rsidRPr="0085687D" w:rsidRDefault="0085687D" w:rsidP="008568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5687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Габариты калибровочной рамы (</w:t>
            </w:r>
            <w:proofErr w:type="spellStart"/>
            <w:r w:rsidRPr="0085687D">
              <w:rPr>
                <w:rFonts w:ascii="Arial" w:hAnsi="Arial" w:cs="Arial"/>
              </w:rPr>
              <w:t>Ш</w:t>
            </w:r>
            <w:proofErr w:type="gramStart"/>
            <w:r w:rsidRPr="0085687D">
              <w:rPr>
                <w:rFonts w:ascii="Arial" w:hAnsi="Arial" w:cs="Arial"/>
              </w:rPr>
              <w:t>x</w:t>
            </w:r>
            <w:proofErr w:type="gramEnd"/>
            <w:r w:rsidRPr="0085687D">
              <w:rPr>
                <w:rFonts w:ascii="Arial" w:hAnsi="Arial" w:cs="Arial"/>
              </w:rPr>
              <w:t>ГxВ</w:t>
            </w:r>
            <w:proofErr w:type="spellEnd"/>
            <w:r w:rsidRPr="0085687D">
              <w:rPr>
                <w:rFonts w:ascii="Arial" w:hAnsi="Arial" w:cs="Arial"/>
              </w:rPr>
              <w:t>)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2 510 мм (98.82”) х 714 мм (28.11”) x 1 480 - 2 105 мм (58.27 - 82.87”)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Вес калибровочной рамы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74.5 кг, 152 кг в полной комплектации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Габариты шаблона (</w:t>
            </w:r>
            <w:proofErr w:type="spellStart"/>
            <w:r w:rsidRPr="0085687D">
              <w:rPr>
                <w:rFonts w:ascii="Arial" w:hAnsi="Arial" w:cs="Arial"/>
              </w:rPr>
              <w:t>Д</w:t>
            </w:r>
            <w:proofErr w:type="gramStart"/>
            <w:r w:rsidRPr="0085687D">
              <w:rPr>
                <w:rFonts w:ascii="Arial" w:hAnsi="Arial" w:cs="Arial"/>
              </w:rPr>
              <w:t>x</w:t>
            </w:r>
            <w:proofErr w:type="gramEnd"/>
            <w:r w:rsidRPr="0085687D">
              <w:rPr>
                <w:rFonts w:ascii="Arial" w:hAnsi="Arial" w:cs="Arial"/>
              </w:rPr>
              <w:t>Ш</w:t>
            </w:r>
            <w:proofErr w:type="spellEnd"/>
            <w:r w:rsidRPr="0085687D">
              <w:rPr>
                <w:rFonts w:ascii="Arial" w:hAnsi="Arial" w:cs="Arial"/>
              </w:rPr>
              <w:t>)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1 360 мм (53.54”) x 960 мм (37.80”)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Длина перекладины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2 510 мм (98.82”)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Диапазон регулировки высоты перекладины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85687D">
              <w:rPr>
                <w:rFonts w:ascii="Arial" w:hAnsi="Arial" w:cs="Arial"/>
              </w:rPr>
              <w:t>min</w:t>
            </w:r>
            <w:proofErr w:type="spellEnd"/>
            <w:r w:rsidRPr="0085687D">
              <w:rPr>
                <w:rFonts w:ascii="Arial" w:hAnsi="Arial" w:cs="Arial"/>
              </w:rPr>
              <w:t xml:space="preserve"> = 350 мм (13.78”), </w:t>
            </w:r>
            <w:proofErr w:type="spellStart"/>
            <w:r w:rsidRPr="0085687D">
              <w:rPr>
                <w:rFonts w:ascii="Arial" w:hAnsi="Arial" w:cs="Arial"/>
              </w:rPr>
              <w:t>max</w:t>
            </w:r>
            <w:proofErr w:type="spellEnd"/>
            <w:r w:rsidRPr="0085687D">
              <w:rPr>
                <w:rFonts w:ascii="Arial" w:hAnsi="Arial" w:cs="Arial"/>
              </w:rPr>
              <w:t xml:space="preserve"> = 950 мм (37.40”)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Диапазон регулировки высоты шаблона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85687D">
              <w:rPr>
                <w:rFonts w:ascii="Arial" w:hAnsi="Arial" w:cs="Arial"/>
              </w:rPr>
              <w:t>min</w:t>
            </w:r>
            <w:proofErr w:type="spellEnd"/>
            <w:r w:rsidRPr="0085687D">
              <w:rPr>
                <w:rFonts w:ascii="Arial" w:hAnsi="Arial" w:cs="Arial"/>
              </w:rPr>
              <w:t xml:space="preserve"> = 1 000 мм (39.37”), </w:t>
            </w:r>
            <w:proofErr w:type="spellStart"/>
            <w:r w:rsidRPr="0085687D">
              <w:rPr>
                <w:rFonts w:ascii="Arial" w:hAnsi="Arial" w:cs="Arial"/>
              </w:rPr>
              <w:t>max</w:t>
            </w:r>
            <w:proofErr w:type="spellEnd"/>
            <w:r w:rsidRPr="0085687D">
              <w:rPr>
                <w:rFonts w:ascii="Arial" w:hAnsi="Arial" w:cs="Arial"/>
              </w:rPr>
              <w:t xml:space="preserve"> = 1 600 мм (62.99”)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Номинальная мощность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24</w:t>
            </w:r>
            <w:proofErr w:type="gramStart"/>
            <w:r w:rsidRPr="0085687D">
              <w:rPr>
                <w:rFonts w:ascii="Arial" w:hAnsi="Arial" w:cs="Arial"/>
              </w:rPr>
              <w:t xml:space="preserve"> В</w:t>
            </w:r>
            <w:proofErr w:type="gramEnd"/>
            <w:r w:rsidRPr="0085687D">
              <w:rPr>
                <w:rFonts w:ascii="Arial" w:hAnsi="Arial" w:cs="Arial"/>
              </w:rPr>
              <w:t>, 3 А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Номинальная мощность лазера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3</w:t>
            </w:r>
            <w:proofErr w:type="gramStart"/>
            <w:r w:rsidRPr="0085687D">
              <w:rPr>
                <w:rFonts w:ascii="Arial" w:hAnsi="Arial" w:cs="Arial"/>
              </w:rPr>
              <w:t xml:space="preserve"> В</w:t>
            </w:r>
            <w:proofErr w:type="gramEnd"/>
            <w:r w:rsidRPr="0085687D">
              <w:rPr>
                <w:rFonts w:ascii="Arial" w:hAnsi="Arial" w:cs="Arial"/>
              </w:rPr>
              <w:t>, 25 мА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Тип батареи лазера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AA, 2 x 1.5</w:t>
            </w:r>
            <w:proofErr w:type="gramStart"/>
            <w:r w:rsidRPr="0085687D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Рабочая температура калибровочной рамы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от 0 °C до 50 °C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Температура хранения калибровочной рамы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от -20 °C до 60 °C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Класс лазера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класс 2</w:t>
            </w:r>
          </w:p>
        </w:tc>
      </w:tr>
      <w:tr w:rsidR="0085687D" w:rsidRPr="0085687D" w:rsidTr="0085687D">
        <w:tc>
          <w:tcPr>
            <w:tcW w:w="5139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>Сертификация</w:t>
            </w:r>
          </w:p>
        </w:tc>
        <w:tc>
          <w:tcPr>
            <w:tcW w:w="5140" w:type="dxa"/>
          </w:tcPr>
          <w:p w:rsidR="0085687D" w:rsidRPr="0085687D" w:rsidRDefault="0085687D" w:rsidP="0085687D">
            <w:pPr>
              <w:spacing w:line="360" w:lineRule="auto"/>
              <w:rPr>
                <w:rFonts w:ascii="Arial" w:hAnsi="Arial" w:cs="Arial"/>
              </w:rPr>
            </w:pPr>
            <w:r w:rsidRPr="0085687D">
              <w:rPr>
                <w:rFonts w:ascii="Arial" w:hAnsi="Arial" w:cs="Arial"/>
              </w:rPr>
              <w:t xml:space="preserve">CE, FCC, </w:t>
            </w:r>
            <w:proofErr w:type="spellStart"/>
            <w:r w:rsidRPr="0085687D">
              <w:rPr>
                <w:rFonts w:ascii="Arial" w:hAnsi="Arial" w:cs="Arial"/>
              </w:rPr>
              <w:t>RoHS</w:t>
            </w:r>
            <w:proofErr w:type="spellEnd"/>
          </w:p>
        </w:tc>
      </w:tr>
    </w:tbl>
    <w:p w:rsidR="00090EFC" w:rsidRPr="0085687D" w:rsidRDefault="0085687D" w:rsidP="0085687D">
      <w:pPr>
        <w:rPr>
          <w:sz w:val="16"/>
          <w:szCs w:val="16"/>
        </w:rPr>
      </w:pPr>
      <w:bookmarkStart w:id="0" w:name="_GoBack"/>
      <w:bookmarkEnd w:id="0"/>
    </w:p>
    <w:sectPr w:rsidR="00090EFC" w:rsidRPr="0085687D" w:rsidSect="0085687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7D" w:rsidRDefault="0085687D" w:rsidP="0085687D">
      <w:pPr>
        <w:spacing w:after="0" w:line="240" w:lineRule="auto"/>
      </w:pPr>
      <w:r>
        <w:separator/>
      </w:r>
    </w:p>
  </w:endnote>
  <w:endnote w:type="continuationSeparator" w:id="0">
    <w:p w:rsidR="0085687D" w:rsidRDefault="0085687D" w:rsidP="008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7D" w:rsidRDefault="0085687D" w:rsidP="0085687D">
      <w:pPr>
        <w:spacing w:after="0" w:line="240" w:lineRule="auto"/>
      </w:pPr>
      <w:r>
        <w:separator/>
      </w:r>
    </w:p>
  </w:footnote>
  <w:footnote w:type="continuationSeparator" w:id="0">
    <w:p w:rsidR="0085687D" w:rsidRDefault="0085687D" w:rsidP="008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33"/>
    <w:multiLevelType w:val="multilevel"/>
    <w:tmpl w:val="8C4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C4D"/>
    <w:multiLevelType w:val="multilevel"/>
    <w:tmpl w:val="340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89C"/>
    <w:multiLevelType w:val="multilevel"/>
    <w:tmpl w:val="B68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21632"/>
    <w:multiLevelType w:val="multilevel"/>
    <w:tmpl w:val="515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E5194"/>
    <w:multiLevelType w:val="multilevel"/>
    <w:tmpl w:val="E3D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37"/>
    <w:rsid w:val="001D119C"/>
    <w:rsid w:val="002E5CCD"/>
    <w:rsid w:val="00542315"/>
    <w:rsid w:val="00696537"/>
    <w:rsid w:val="008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8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87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6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87D"/>
  </w:style>
  <w:style w:type="paragraph" w:styleId="a7">
    <w:name w:val="footer"/>
    <w:basedOn w:val="a"/>
    <w:link w:val="a8"/>
    <w:uiPriority w:val="99"/>
    <w:unhideWhenUsed/>
    <w:rsid w:val="008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87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87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68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87D"/>
  </w:style>
  <w:style w:type="paragraph" w:styleId="a7">
    <w:name w:val="footer"/>
    <w:basedOn w:val="a"/>
    <w:link w:val="a8"/>
    <w:uiPriority w:val="99"/>
    <w:unhideWhenUsed/>
    <w:rsid w:val="008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11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771</Words>
  <Characters>4395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2023-05-03T06:45:00Z</dcterms:created>
  <dcterms:modified xsi:type="dcterms:W3CDTF">2023-05-03T06:53:00Z</dcterms:modified>
</cp:coreProperties>
</file>